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bike_reduced_route_11.csv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自転車推定用データ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car_reduced_route_11.csv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車用推定データ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配分のOD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network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ネットワークデータ、去年と同じ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reduced_link_lane.csv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リンクを1レーン減らしたところ。減らしたリンクは、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5016198</w:t>
        <w:tab/>
        <w:t xml:space="preserve">5018246</w:t>
        <w:tab/>
        <w:t xml:space="preserve">5016203</w:t>
        <w:tab/>
        <w:t xml:space="preserve">5016205</w:t>
        <w:tab/>
        <w:t xml:space="preserve">5016796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5016197</w:t>
        <w:tab/>
        <w:t xml:space="preserve">5018245</w:t>
        <w:tab/>
        <w:t xml:space="preserve">5016204</w:t>
        <w:tab/>
        <w:t xml:space="preserve">5016206</w:t>
        <w:tab/>
        <w:t xml:space="preserve">5016795（愛媛県庁南側の道路、2レーンを1レーンへ）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